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SIMPLE, FAST AND ACCURATE METHOD TO DETECT PERIPHERAL ARTERIAL DISEASE IN AN OFFICE SETTING </w:t>
      </w:r>
    </w:p>
    <w:p w:rsidR="00B921ED" w:rsidRDefault="00ED72C9">
      <w:pPr>
        <w:widowControl w:val="0"/>
        <w:autoSpaceDE w:val="0"/>
        <w:autoSpaceDN w:val="0"/>
        <w:adjustRightInd w:val="0"/>
      </w:pPr>
      <w:r w:rsidRPr="00B31E6E">
        <w:rPr>
          <w:b/>
          <w:bCs/>
          <w:u w:val="single"/>
        </w:rPr>
        <w:t>H.J. Semler</w:t>
      </w:r>
      <w:r w:rsidR="00B31E6E" w:rsidRPr="00B31E6E">
        <w:rPr>
          <w:b/>
          <w:bCs/>
          <w:u w:val="single"/>
          <w:vertAlign w:val="superscript"/>
        </w:rPr>
        <w:t>1</w:t>
      </w:r>
      <w:r w:rsidR="00B921ED">
        <w:t>, G</w:t>
      </w:r>
      <w:r>
        <w:t>.</w:t>
      </w:r>
      <w:r w:rsidR="00B921ED">
        <w:t>L</w:t>
      </w:r>
      <w:r>
        <w:t>.</w:t>
      </w:r>
      <w:r w:rsidR="00B921ED">
        <w:t xml:space="preserve"> Geary</w:t>
      </w:r>
      <w:r w:rsidR="00B31E6E" w:rsidRPr="00B31E6E">
        <w:rPr>
          <w:vertAlign w:val="superscript"/>
        </w:rPr>
        <w:t>2</w:t>
      </w:r>
      <w:r w:rsidR="00B921ED">
        <w:t>, R</w:t>
      </w:r>
      <w:r>
        <w:t>.</w:t>
      </w:r>
      <w:r w:rsidR="00B921ED">
        <w:t xml:space="preserve"> McRae</w:t>
      </w:r>
      <w:r w:rsidR="00B31E6E">
        <w:rPr>
          <w:vertAlign w:val="superscript"/>
        </w:rPr>
        <w:t>3</w:t>
      </w:r>
      <w:r w:rsidR="00B921ED">
        <w:t>, N</w:t>
      </w:r>
      <w:r>
        <w:t>.</w:t>
      </w:r>
      <w:r w:rsidR="00B921ED">
        <w:t xml:space="preserve"> Santos</w:t>
      </w:r>
      <w:r w:rsidR="00B31E6E" w:rsidRPr="00B31E6E">
        <w:rPr>
          <w:vertAlign w:val="superscript"/>
        </w:rPr>
        <w:t>4</w:t>
      </w:r>
    </w:p>
    <w:p w:rsidR="00B921ED" w:rsidRPr="00B31E6E" w:rsidRDefault="00B31E6E" w:rsidP="00B31E6E">
      <w:pPr>
        <w:widowControl w:val="0"/>
        <w:autoSpaceDE w:val="0"/>
        <w:autoSpaceDN w:val="0"/>
        <w:adjustRightInd w:val="0"/>
        <w:rPr>
          <w:color w:val="000000"/>
        </w:rPr>
      </w:pPr>
      <w:r w:rsidRPr="00B31E6E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Oregon Health Science University, Portland, OR, </w:t>
      </w:r>
      <w:r w:rsidRPr="00B31E6E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St. Vincent Hospital and Medical Center, Portland, OR, </w:t>
      </w:r>
      <w:r w:rsidRPr="00B31E6E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San Jose, CA, </w:t>
      </w:r>
      <w:r w:rsidRPr="00B31E6E">
        <w:rPr>
          <w:color w:val="000000"/>
          <w:vertAlign w:val="superscript"/>
        </w:rPr>
        <w:t>4</w:t>
      </w:r>
      <w:r w:rsidR="00B921ED">
        <w:rPr>
          <w:color w:val="000000"/>
        </w:rPr>
        <w:t>RVT, Portland, OR,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D72C9" w:rsidRDefault="00B921ED">
      <w:pPr>
        <w:widowControl w:val="0"/>
        <w:autoSpaceDE w:val="0"/>
        <w:autoSpaceDN w:val="0"/>
        <w:adjustRightInd w:val="0"/>
        <w:jc w:val="both"/>
      </w:pPr>
      <w:r>
        <w:t>Objective: It is well known that peripheral artery disease (PAD) can increase the risk of heart attack or stroke, and that it is often unrecognized and untreated be</w:t>
      </w:r>
      <w:r w:rsidR="00ED72C9">
        <w:t>c</w:t>
      </w:r>
      <w:r>
        <w:t>ause m</w:t>
      </w:r>
      <w:r w:rsidR="00ED72C9">
        <w:t xml:space="preserve">ore than 50% are asymptomatic. </w:t>
      </w:r>
      <w:r>
        <w:t>There is a need to quickly, easily and accurately detect patie</w:t>
      </w:r>
      <w:r w:rsidR="00ED72C9">
        <w:t xml:space="preserve">nts with PAD in the office. </w:t>
      </w:r>
      <w:r>
        <w:t>The purpose of this study was to compare the sensitivity of such a method (</w:t>
      </w:r>
      <w:proofErr w:type="spellStart"/>
      <w:r>
        <w:t>FloChec</w:t>
      </w:r>
      <w:proofErr w:type="spellEnd"/>
      <w:r>
        <w:t xml:space="preserve"> System)</w:t>
      </w:r>
      <w:r w:rsidR="00ED72C9">
        <w:t xml:space="preserve"> </w:t>
      </w:r>
      <w:r>
        <w:t>(FCS), to the standard ankle-brachial index (ABI)</w:t>
      </w:r>
      <w:r w:rsidR="00B31E6E">
        <w:t xml:space="preserve"> </w:t>
      </w:r>
      <w:r>
        <w:t>Doppler system.</w:t>
      </w:r>
    </w:p>
    <w:p w:rsidR="00ED72C9" w:rsidRDefault="00ED72C9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r w:rsidR="00B921ED">
        <w:t xml:space="preserve">Twenty-seven affected limbs of 14 patients with known PAD were assessed with Doppler ankle-brachial index (ABI) and the </w:t>
      </w:r>
      <w:proofErr w:type="spellStart"/>
      <w:r w:rsidR="00B921ED">
        <w:t>FloChec</w:t>
      </w:r>
      <w:proofErr w:type="spellEnd"/>
      <w:r w:rsidR="00B921ED">
        <w:t xml:space="preserve"> system (FCS) after a light exercise protocol consisting of 50</w:t>
      </w:r>
      <w:r>
        <w:t xml:space="preserve"> dorsal </w:t>
      </w:r>
      <w:proofErr w:type="spellStart"/>
      <w:r>
        <w:t>flexions</w:t>
      </w:r>
      <w:proofErr w:type="spellEnd"/>
      <w:r>
        <w:t xml:space="preserve"> while supine. </w:t>
      </w:r>
      <w:r w:rsidR="00B921ED">
        <w:t>ABI measurements were made in accordance with st</w:t>
      </w:r>
      <w:r>
        <w:t xml:space="preserve">andard vascular lab protocols. </w:t>
      </w:r>
      <w:r w:rsidR="00B921ED">
        <w:t xml:space="preserve">FCS measurements (digital ABI) were made bilaterally </w:t>
      </w:r>
      <w:r>
        <w:t xml:space="preserve">at index fingers and big toes. </w:t>
      </w:r>
      <w:r w:rsidR="00B921ED">
        <w:t xml:space="preserve">After the FCS measurement, a report was generated </w:t>
      </w:r>
      <w:r w:rsidR="00B31E6E">
        <w:t xml:space="preserve">containing the digital metric. </w:t>
      </w:r>
      <w:bookmarkStart w:id="0" w:name="_GoBack"/>
      <w:bookmarkEnd w:id="0"/>
      <w:r w:rsidR="00B921ED">
        <w:t xml:space="preserve">Threshold values of 0.9 were </w:t>
      </w:r>
      <w:r>
        <w:t xml:space="preserve">used for ABI and 0.92 for FCS. </w:t>
      </w:r>
      <w:r w:rsidR="00B921ED">
        <w:t>Measurements below these thresholds result in a positive finding considered to be signifi</w:t>
      </w:r>
      <w:r w:rsidR="00B31E6E">
        <w:t>c</w:t>
      </w:r>
      <w:r w:rsidR="00B921ED">
        <w:t>ant for obstructive blood flow.</w:t>
      </w:r>
    </w:p>
    <w:p w:rsidR="00ED72C9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The 27 limbs of 14 patients </w:t>
      </w:r>
      <w:r w:rsidR="00ED72C9">
        <w:t xml:space="preserve">were included in the analysis. </w:t>
      </w:r>
      <w:r>
        <w:t>The sensitivity of the ABI test was 78%</w:t>
      </w:r>
      <w:r w:rsidR="00B31E6E">
        <w:t xml:space="preserve"> and was the same for the FCS. </w:t>
      </w:r>
      <w:r>
        <w:t>There was concordance of findings in both techniques in 23 of the 27 limbs or 85% of the studies.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The results of this study showed that the </w:t>
      </w:r>
      <w:proofErr w:type="spellStart"/>
      <w:r>
        <w:t>FloChec</w:t>
      </w:r>
      <w:proofErr w:type="spellEnd"/>
      <w:r>
        <w:t xml:space="preserve"> system and the ABI Doppler produce similar results in evaluation of vascular flow abnormalities.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31E6E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6E" w:rsidRDefault="00B31E6E" w:rsidP="00B31E6E">
      <w:r>
        <w:separator/>
      </w:r>
    </w:p>
  </w:endnote>
  <w:endnote w:type="continuationSeparator" w:id="0">
    <w:p w:rsidR="00B31E6E" w:rsidRDefault="00B31E6E" w:rsidP="00B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6E" w:rsidRDefault="00B31E6E" w:rsidP="00B31E6E">
      <w:r>
        <w:separator/>
      </w:r>
    </w:p>
  </w:footnote>
  <w:footnote w:type="continuationSeparator" w:id="0">
    <w:p w:rsidR="00B31E6E" w:rsidRDefault="00B31E6E" w:rsidP="00B3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E" w:rsidRDefault="00674CED" w:rsidP="00674CED">
    <w:pPr>
      <w:pStyle w:val="Header"/>
    </w:pPr>
    <w:r>
      <w:t>1325, oral, cat: 12</w:t>
    </w:r>
  </w:p>
  <w:p w:rsidR="00B31E6E" w:rsidRDefault="00B31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74CED"/>
    <w:rsid w:val="00B31E6E"/>
    <w:rsid w:val="00B921ED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8A742FE</Template>
  <TotalTime>9</TotalTime>
  <Pages>1</Pages>
  <Words>287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2012-03-26T12:38:00Z</dcterms:created>
  <dcterms:modified xsi:type="dcterms:W3CDTF">2012-03-26T12:46:00Z</dcterms:modified>
</cp:coreProperties>
</file>